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49" w:rsidRDefault="00FA7EFF" w:rsidP="00E61249">
      <w:pPr>
        <w:pStyle w:val="Title"/>
        <w:spacing w:line="450" w:lineRule="atLeast"/>
        <w:rPr>
          <w:rFonts w:ascii="Courier New" w:hAnsi="Courier New" w:cs="Courier New"/>
          <w:sz w:val="23"/>
        </w:rPr>
      </w:pPr>
      <w:r>
        <w:rPr>
          <w:rFonts w:ascii="Courier New" w:hAnsi="Courier New" w:cs="Courier New"/>
          <w:sz w:val="23"/>
        </w:rPr>
        <w:t>BECTON FLOOR</w:t>
      </w:r>
      <w:r w:rsidR="004E1CCC">
        <w:rPr>
          <w:rFonts w:ascii="Courier New" w:hAnsi="Courier New" w:cs="Courier New"/>
          <w:sz w:val="23"/>
        </w:rPr>
        <w:t xml:space="preserve"> </w:t>
      </w:r>
      <w:r w:rsidR="00F457EB">
        <w:rPr>
          <w:rFonts w:ascii="Courier New" w:hAnsi="Courier New" w:cs="Courier New"/>
          <w:sz w:val="23"/>
        </w:rPr>
        <w:t>AMENDMENT</w:t>
      </w:r>
    </w:p>
    <w:p w:rsidR="004E1CCC" w:rsidRDefault="004E1CCC" w:rsidP="00E61249">
      <w:pPr>
        <w:pStyle w:val="Title"/>
        <w:spacing w:line="450" w:lineRule="atLeast"/>
        <w:rPr>
          <w:rFonts w:ascii="Courier New" w:hAnsi="Courier New" w:cs="Courier New"/>
          <w:sz w:val="23"/>
        </w:rPr>
      </w:pPr>
    </w:p>
    <w:p w:rsidR="00E61249" w:rsidRDefault="00FA7EFF" w:rsidP="00E61249">
      <w:pPr>
        <w:pStyle w:val="BodyText"/>
        <w:widowControl/>
        <w:rPr>
          <w:rFonts w:cs="Courier New"/>
          <w:szCs w:val="23"/>
        </w:rPr>
      </w:pPr>
      <w:r>
        <w:rPr>
          <w:rFonts w:cs="Courier New"/>
          <w:szCs w:val="23"/>
        </w:rPr>
        <w:t xml:space="preserve">Council Member Becton </w:t>
      </w:r>
      <w:r w:rsidR="004E1CCC">
        <w:rPr>
          <w:rFonts w:cs="Courier New"/>
          <w:szCs w:val="23"/>
        </w:rPr>
        <w:t xml:space="preserve">offers the following </w:t>
      </w:r>
      <w:r>
        <w:rPr>
          <w:rFonts w:cs="Courier New"/>
          <w:szCs w:val="23"/>
        </w:rPr>
        <w:t xml:space="preserve">floor </w:t>
      </w:r>
      <w:r w:rsidR="00E61249">
        <w:rPr>
          <w:rFonts w:cs="Courier New"/>
          <w:szCs w:val="23"/>
        </w:rPr>
        <w:t xml:space="preserve">amendment to </w:t>
      </w:r>
      <w:r>
        <w:rPr>
          <w:rFonts w:cs="Courier New"/>
          <w:szCs w:val="23"/>
        </w:rPr>
        <w:t xml:space="preserve">Finance Amendment 2 </w:t>
      </w:r>
      <w:r w:rsidR="00E61249">
        <w:rPr>
          <w:rFonts w:cs="Courier New"/>
          <w:szCs w:val="23"/>
        </w:rPr>
        <w:t>File No. 2016-130</w:t>
      </w:r>
      <w:r w:rsidR="00E61249" w:rsidRPr="00B36E3D">
        <w:rPr>
          <w:rFonts w:cs="Courier New"/>
          <w:szCs w:val="23"/>
        </w:rPr>
        <w:t>:</w:t>
      </w:r>
    </w:p>
    <w:p w:rsidR="00FA7EFF" w:rsidRPr="00FA7EFF" w:rsidRDefault="00FA7EFF" w:rsidP="00E61249">
      <w:pPr>
        <w:widowControl w:val="0"/>
        <w:numPr>
          <w:ilvl w:val="0"/>
          <w:numId w:val="1"/>
        </w:numPr>
        <w:spacing w:line="450" w:lineRule="atLeast"/>
        <w:jc w:val="both"/>
        <w:rPr>
          <w:b/>
        </w:rPr>
      </w:pPr>
      <w:r>
        <w:t>Amend Finance Amendment 2, item 5 as follows:</w:t>
      </w:r>
    </w:p>
    <w:p w:rsidR="00D7406A" w:rsidRPr="00D7406A" w:rsidRDefault="00FA7EFF" w:rsidP="00FA7EFF">
      <w:pPr>
        <w:widowControl w:val="0"/>
        <w:spacing w:line="450" w:lineRule="atLeast"/>
        <w:ind w:left="1440"/>
        <w:jc w:val="both"/>
        <w:rPr>
          <w:b/>
        </w:rPr>
      </w:pPr>
      <w:r>
        <w:t>On</w:t>
      </w:r>
      <w:r w:rsidR="00E61249">
        <w:t xml:space="preserve"> </w:t>
      </w:r>
      <w:r w:rsidR="00E61249" w:rsidRPr="000420A3">
        <w:rPr>
          <w:b/>
        </w:rPr>
        <w:t>pag</w:t>
      </w:r>
      <w:r w:rsidR="00E61249">
        <w:rPr>
          <w:b/>
        </w:rPr>
        <w:t xml:space="preserve">e 4, line 5 ½, </w:t>
      </w:r>
      <w:r w:rsidR="00E61249" w:rsidRPr="00FA0BD7">
        <w:rPr>
          <w:b/>
          <w:u w:val="single"/>
        </w:rPr>
        <w:t>insert</w:t>
      </w:r>
      <w:r w:rsidR="00E61249">
        <w:t xml:space="preserve"> </w:t>
      </w:r>
      <w:r w:rsidR="00D7406A">
        <w:t>new Sections 2-5 to read as follows:</w:t>
      </w:r>
    </w:p>
    <w:p w:rsidR="00052E22" w:rsidRPr="00D7406A" w:rsidRDefault="00E61249" w:rsidP="00D7406A">
      <w:pPr>
        <w:widowControl w:val="0"/>
        <w:spacing w:line="450" w:lineRule="atLeast"/>
        <w:ind w:left="1440"/>
        <w:jc w:val="both"/>
        <w:rPr>
          <w:b/>
        </w:rPr>
      </w:pPr>
      <w:proofErr w:type="gramStart"/>
      <w:r>
        <w:t>“</w:t>
      </w:r>
      <w:r w:rsidRPr="00DF47DE">
        <w:rPr>
          <w:b/>
        </w:rPr>
        <w:t>Section 2.</w:t>
      </w:r>
      <w:proofErr w:type="gramEnd"/>
      <w:r w:rsidRPr="00DF47DE">
        <w:rPr>
          <w:b/>
        </w:rPr>
        <w:t xml:space="preserve"> </w:t>
      </w:r>
      <w:r w:rsidR="00D7406A">
        <w:rPr>
          <w:b/>
        </w:rPr>
        <w:tab/>
      </w:r>
      <w:r w:rsidRPr="00DF47DE">
        <w:rPr>
          <w:b/>
        </w:rPr>
        <w:t>Providing for an educational component.</w:t>
      </w:r>
      <w:r>
        <w:rPr>
          <w:b/>
        </w:rPr>
        <w:t xml:space="preserve"> </w:t>
      </w:r>
      <w:r w:rsidRPr="004C2C74">
        <w:t xml:space="preserve">Within </w:t>
      </w:r>
      <w:r w:rsidR="007E56AC" w:rsidRPr="004C2C74">
        <w:t>ninety</w:t>
      </w:r>
      <w:r w:rsidRPr="004C2C74">
        <w:t xml:space="preserve"> (</w:t>
      </w:r>
      <w:r w:rsidR="007E56AC" w:rsidRPr="004C2C74">
        <w:t>9</w:t>
      </w:r>
      <w:r w:rsidRPr="004C2C74">
        <w:t>0) days</w:t>
      </w:r>
      <w:r>
        <w:t xml:space="preserve"> of the effective date of this ordinance, the Neighborhoods Department shall provide for an educational program regarding the requirements of this ordinance for those business</w:t>
      </w:r>
      <w:r w:rsidR="00D7406A">
        <w:t xml:space="preserve">es affected by this ordinance. </w:t>
      </w:r>
      <w:r>
        <w:t xml:space="preserve">In addition, the Tax Collector shall be encouraged to provide all applicants of occupational licenses from affected businesses with an educational statement explaining the requirements of the ordinance, which the Neighborhoods Department shall provide.  </w:t>
      </w:r>
      <w:r w:rsidRPr="00DF47DE">
        <w:rPr>
          <w:b/>
        </w:rPr>
        <w:t xml:space="preserve">  </w:t>
      </w:r>
      <w:r>
        <w:rPr>
          <w:b/>
        </w:rPr>
        <w:t xml:space="preserve">Section 3.  </w:t>
      </w:r>
      <w:r w:rsidR="00473D97">
        <w:rPr>
          <w:b/>
        </w:rPr>
        <w:tab/>
      </w:r>
      <w:r>
        <w:rPr>
          <w:b/>
        </w:rPr>
        <w:t xml:space="preserve">Oversight department.  </w:t>
      </w:r>
      <w:r>
        <w:t xml:space="preserve">The Neighborhoods Department shall oversee the implementation of a program for affected businesses to register with the City and establishment of a database to ensure compliance by affected businesses. </w:t>
      </w:r>
      <w:r w:rsidR="00FA7EFF" w:rsidRPr="006A19DF">
        <w:t xml:space="preserve">Registration information and sign materials will be made available on the City’s website. </w:t>
      </w:r>
      <w:r>
        <w:t xml:space="preserve"> The Neighborhoods Department shall coordinate with </w:t>
      </w:r>
      <w:r w:rsidR="00FC0BFE">
        <w:t xml:space="preserve">the </w:t>
      </w:r>
      <w:r>
        <w:t xml:space="preserve">Jacksonville Sheriff’s Office </w:t>
      </w:r>
      <w:r w:rsidRPr="00FC0BFE">
        <w:t xml:space="preserve">(JSO) as the lead law enforcement agency, while Jacksonville Fire and Rescue Department and the Office of Consumer Affairs will provide secondary support in reporting </w:t>
      </w:r>
      <w:r w:rsidR="00FC0BFE">
        <w:t xml:space="preserve">violations </w:t>
      </w:r>
      <w:r w:rsidRPr="00FC0BFE">
        <w:t>to JSO</w:t>
      </w:r>
      <w:r w:rsidR="00052E22">
        <w:t>,</w:t>
      </w:r>
      <w:r w:rsidRPr="00FC0BFE">
        <w:t xml:space="preserve"> </w:t>
      </w:r>
      <w:r w:rsidR="00FC0BFE">
        <w:lastRenderedPageBreak/>
        <w:t xml:space="preserve">and as to the Office of Consumer Affairs, </w:t>
      </w:r>
      <w:r w:rsidRPr="00FC0BFE">
        <w:t>to implement the registration program</w:t>
      </w:r>
      <w:r w:rsidR="00FC0BFE">
        <w:t xml:space="preserve">. </w:t>
      </w:r>
      <w:r w:rsidR="00FC0BFE" w:rsidRPr="004C2C74">
        <w:t xml:space="preserve">JSO </w:t>
      </w:r>
      <w:r w:rsidRPr="004C2C74">
        <w:t xml:space="preserve">shall be designated </w:t>
      </w:r>
      <w:r w:rsidR="00436864" w:rsidRPr="004C2C74">
        <w:t xml:space="preserve">as the primary </w:t>
      </w:r>
      <w:r w:rsidRPr="004C2C74">
        <w:t>enforce</w:t>
      </w:r>
      <w:r w:rsidR="00436864" w:rsidRPr="004C2C74">
        <w:t>ment agency for</w:t>
      </w:r>
      <w:r w:rsidRPr="004C2C74">
        <w:t xml:space="preserve"> compliance with this ordinance</w:t>
      </w:r>
      <w:r w:rsidR="00FC0BFE" w:rsidRPr="004C2C74">
        <w:t>,</w:t>
      </w:r>
      <w:r w:rsidR="00436864" w:rsidRPr="004C2C74">
        <w:t xml:space="preserve"> but a</w:t>
      </w:r>
      <w:r w:rsidRPr="004C2C74">
        <w:t>ny law enforcement officer</w:t>
      </w:r>
      <w:r w:rsidR="0096451C" w:rsidRPr="004C2C74">
        <w:t>, including Jacksonville Fire and Rescue Department</w:t>
      </w:r>
      <w:r w:rsidRPr="004C2C74">
        <w:t xml:space="preserve"> or </w:t>
      </w:r>
      <w:r w:rsidR="00436864" w:rsidRPr="004C2C74">
        <w:t>City C</w:t>
      </w:r>
      <w:r w:rsidRPr="004C2C74">
        <w:t xml:space="preserve">ode </w:t>
      </w:r>
      <w:r w:rsidR="00436864" w:rsidRPr="004C2C74">
        <w:t>E</w:t>
      </w:r>
      <w:r w:rsidRPr="004C2C74">
        <w:t xml:space="preserve">nforcement </w:t>
      </w:r>
      <w:r w:rsidR="00436864" w:rsidRPr="004C2C74">
        <w:t>Of</w:t>
      </w:r>
      <w:r w:rsidRPr="004C2C74">
        <w:t>ficer</w:t>
      </w:r>
      <w:r w:rsidR="00AC43CE" w:rsidRPr="004C2C74">
        <w:t>,</w:t>
      </w:r>
      <w:r w:rsidRPr="004C2C74">
        <w:t xml:space="preserve"> </w:t>
      </w:r>
      <w:r w:rsidRPr="00FC0BFE">
        <w:t>at any reasonable hour,</w:t>
      </w:r>
      <w:r w:rsidR="00436864">
        <w:t xml:space="preserve"> </w:t>
      </w:r>
      <w:r w:rsidR="00436864" w:rsidRPr="004C2C74">
        <w:t>may</w:t>
      </w:r>
      <w:r w:rsidRPr="00FC0BFE">
        <w:t xml:space="preserve"> have access to and shall have the right to inspect the premises of all permit holders under this </w:t>
      </w:r>
      <w:r w:rsidR="00436864" w:rsidRPr="004C2C74">
        <w:t>section</w:t>
      </w:r>
      <w:r w:rsidRPr="00FC0BFE">
        <w:t xml:space="preserve"> for compliance with any or all of the applicable codes, statutes, ordinances and regulations in effect </w:t>
      </w:r>
      <w:r w:rsidR="00436864">
        <w:t xml:space="preserve"> </w:t>
      </w:r>
      <w:r w:rsidR="00436864" w:rsidRPr="004C2C74">
        <w:t>with</w:t>
      </w:r>
      <w:r w:rsidRPr="004C2C74">
        <w:t>i</w:t>
      </w:r>
      <w:r w:rsidRPr="00FC0BFE">
        <w:t>n the county.</w:t>
      </w:r>
    </w:p>
    <w:p w:rsidR="00052E22" w:rsidRDefault="00052E22" w:rsidP="00087868">
      <w:pPr>
        <w:widowControl w:val="0"/>
        <w:spacing w:line="450" w:lineRule="atLeast"/>
        <w:ind w:left="1440"/>
        <w:jc w:val="both"/>
      </w:pPr>
      <w:r w:rsidRPr="00DF47DE">
        <w:rPr>
          <w:b/>
        </w:rPr>
        <w:t xml:space="preserve">Section </w:t>
      </w:r>
      <w:r>
        <w:rPr>
          <w:b/>
        </w:rPr>
        <w:t>4</w:t>
      </w:r>
      <w:r w:rsidRPr="00DF47DE">
        <w:rPr>
          <w:b/>
        </w:rPr>
        <w:t xml:space="preserve">. </w:t>
      </w:r>
      <w:r w:rsidR="00D7406A">
        <w:rPr>
          <w:b/>
        </w:rPr>
        <w:tab/>
      </w:r>
      <w:r>
        <w:rPr>
          <w:b/>
        </w:rPr>
        <w:t>Creation of Trust Account.</w:t>
      </w:r>
      <w:r>
        <w:t xml:space="preserve">  There shall be created a new Section 111.472 (Human Trafficking </w:t>
      </w:r>
      <w:r w:rsidR="0096451C" w:rsidRPr="004C2C74">
        <w:t>Special Revenue</w:t>
      </w:r>
      <w:r w:rsidRPr="004C2C74">
        <w:t xml:space="preserve"> Fund</w:t>
      </w:r>
      <w:r w:rsidRPr="002C60C4">
        <w:t>)</w:t>
      </w:r>
      <w:r>
        <w:t xml:space="preserve">, </w:t>
      </w:r>
      <w:r>
        <w:rPr>
          <w:i/>
        </w:rPr>
        <w:t>Ordinance Code</w:t>
      </w:r>
      <w:r>
        <w:t>, to read as follows:</w:t>
      </w:r>
    </w:p>
    <w:p w:rsidR="00052E22" w:rsidRDefault="00BC401C" w:rsidP="00BC401C">
      <w:pPr>
        <w:pStyle w:val="BodyTextFirstIndent"/>
        <w:spacing w:line="450" w:lineRule="exact"/>
        <w:ind w:firstLine="0"/>
        <w:jc w:val="center"/>
        <w:rPr>
          <w:b/>
        </w:rPr>
      </w:pPr>
      <w:r>
        <w:rPr>
          <w:b/>
        </w:rPr>
        <w:tab/>
      </w:r>
      <w:r>
        <w:rPr>
          <w:b/>
        </w:rPr>
        <w:tab/>
      </w:r>
      <w:r w:rsidR="00052E22">
        <w:rPr>
          <w:b/>
        </w:rPr>
        <w:t>CHAPTER 111.  SPECIAL REVENUE AND TRUST ACCOUNTS</w:t>
      </w:r>
    </w:p>
    <w:p w:rsidR="00052E22" w:rsidRDefault="00052E22" w:rsidP="00BC401C">
      <w:pPr>
        <w:pStyle w:val="BodyTextFirstIndent"/>
        <w:spacing w:line="450" w:lineRule="exact"/>
        <w:ind w:firstLine="0"/>
        <w:jc w:val="center"/>
        <w:rPr>
          <w:b/>
        </w:rPr>
      </w:pPr>
      <w:r>
        <w:rPr>
          <w:b/>
        </w:rPr>
        <w:t>*  *  *</w:t>
      </w:r>
    </w:p>
    <w:p w:rsidR="00052E22" w:rsidRDefault="00BC401C" w:rsidP="00BC401C">
      <w:pPr>
        <w:pStyle w:val="BodyTextFirstIndent"/>
        <w:spacing w:line="450" w:lineRule="exact"/>
        <w:ind w:firstLine="720"/>
        <w:jc w:val="center"/>
        <w:rPr>
          <w:b/>
        </w:rPr>
      </w:pPr>
      <w:r>
        <w:rPr>
          <w:b/>
        </w:rPr>
        <w:tab/>
      </w:r>
      <w:r w:rsidR="00052E22">
        <w:rPr>
          <w:b/>
        </w:rPr>
        <w:t>PART 4.  ADMINISTRATION, PERSONNEL AND CODE REGULATION</w:t>
      </w:r>
    </w:p>
    <w:p w:rsidR="00052E22" w:rsidRDefault="00052E22" w:rsidP="00BC401C">
      <w:pPr>
        <w:pStyle w:val="BodyTextFirstIndent"/>
        <w:spacing w:line="450" w:lineRule="exact"/>
        <w:ind w:firstLine="0"/>
        <w:jc w:val="center"/>
        <w:rPr>
          <w:b/>
        </w:rPr>
      </w:pPr>
      <w:r>
        <w:rPr>
          <w:b/>
        </w:rPr>
        <w:t>*  *  *</w:t>
      </w:r>
    </w:p>
    <w:p w:rsidR="00052E22" w:rsidRDefault="00052E22" w:rsidP="00E03F8A">
      <w:pPr>
        <w:pStyle w:val="BodyTextFirstIndent"/>
        <w:spacing w:line="450" w:lineRule="exact"/>
        <w:ind w:left="720" w:firstLine="720"/>
        <w:jc w:val="both"/>
        <w:rPr>
          <w:b/>
          <w:u w:val="single"/>
        </w:rPr>
      </w:pPr>
      <w:r>
        <w:rPr>
          <w:b/>
          <w:u w:val="single"/>
        </w:rPr>
        <w:t>Sec. 111.</w:t>
      </w:r>
      <w:r w:rsidR="00162B7F">
        <w:rPr>
          <w:b/>
          <w:u w:val="single"/>
        </w:rPr>
        <w:t>4</w:t>
      </w:r>
      <w:r>
        <w:rPr>
          <w:b/>
          <w:u w:val="single"/>
        </w:rPr>
        <w:t>7</w:t>
      </w:r>
      <w:r w:rsidR="00162B7F">
        <w:rPr>
          <w:b/>
          <w:u w:val="single"/>
        </w:rPr>
        <w:t>2</w:t>
      </w:r>
      <w:r>
        <w:rPr>
          <w:b/>
          <w:u w:val="single"/>
        </w:rPr>
        <w:t>.</w:t>
      </w:r>
      <w:r>
        <w:rPr>
          <w:b/>
          <w:u w:val="single"/>
        </w:rPr>
        <w:tab/>
      </w:r>
      <w:r w:rsidR="00162B7F">
        <w:rPr>
          <w:b/>
          <w:u w:val="single"/>
        </w:rPr>
        <w:t>Human Trafficking</w:t>
      </w:r>
      <w:r>
        <w:rPr>
          <w:b/>
          <w:u w:val="single"/>
        </w:rPr>
        <w:t xml:space="preserve"> </w:t>
      </w:r>
      <w:r w:rsidR="0096451C" w:rsidRPr="004C2C74">
        <w:rPr>
          <w:b/>
          <w:u w:val="single"/>
        </w:rPr>
        <w:t>Special Revenue</w:t>
      </w:r>
      <w:r w:rsidRPr="004C2C74">
        <w:rPr>
          <w:b/>
          <w:u w:val="single"/>
        </w:rPr>
        <w:t xml:space="preserve"> Fund.</w:t>
      </w:r>
    </w:p>
    <w:p w:rsidR="00052E22" w:rsidRDefault="00D7406A" w:rsidP="00E03F8A">
      <w:pPr>
        <w:pStyle w:val="BodyTextFirstIndent"/>
        <w:spacing w:line="450" w:lineRule="exact"/>
        <w:ind w:left="1440" w:firstLine="0"/>
        <w:jc w:val="both"/>
        <w:rPr>
          <w:u w:val="single"/>
        </w:rPr>
      </w:pPr>
      <w:r w:rsidRPr="00D7406A">
        <w:tab/>
      </w:r>
      <w:r w:rsidR="00052E22">
        <w:rPr>
          <w:u w:val="single"/>
        </w:rPr>
        <w:t>There is hereby created the</w:t>
      </w:r>
      <w:r w:rsidR="00162B7F">
        <w:rPr>
          <w:u w:val="single"/>
        </w:rPr>
        <w:t xml:space="preserve"> Human Trafficking </w:t>
      </w:r>
      <w:r w:rsidR="0096451C">
        <w:rPr>
          <w:u w:val="single"/>
        </w:rPr>
        <w:t xml:space="preserve">Special Revenue </w:t>
      </w:r>
      <w:r w:rsidR="00052E22">
        <w:rPr>
          <w:u w:val="single"/>
        </w:rPr>
        <w:t>Fund, a permanent fund of the City, into which shall be deposited all monies derived from the fine</w:t>
      </w:r>
      <w:r w:rsidR="00162B7F">
        <w:rPr>
          <w:u w:val="single"/>
        </w:rPr>
        <w:t>s collected pursuant to Part 4</w:t>
      </w:r>
      <w:r w:rsidR="00052E22">
        <w:rPr>
          <w:u w:val="single"/>
        </w:rPr>
        <w:t xml:space="preserve">, Chapter </w:t>
      </w:r>
      <w:r w:rsidR="00162B7F">
        <w:rPr>
          <w:u w:val="single"/>
        </w:rPr>
        <w:t>150</w:t>
      </w:r>
      <w:r w:rsidR="00052E22">
        <w:rPr>
          <w:u w:val="single"/>
        </w:rPr>
        <w:t xml:space="preserve">, </w:t>
      </w:r>
      <w:r w:rsidR="00052E22">
        <w:rPr>
          <w:i/>
          <w:u w:val="single"/>
        </w:rPr>
        <w:t>Ordinance Code,</w:t>
      </w:r>
      <w:r w:rsidR="00052E22">
        <w:rPr>
          <w:u w:val="single"/>
        </w:rPr>
        <w:t xml:space="preserve"> resulting from the issuance of citations for violations of Section </w:t>
      </w:r>
      <w:r w:rsidR="00162B7F">
        <w:rPr>
          <w:u w:val="single"/>
        </w:rPr>
        <w:t>150</w:t>
      </w:r>
      <w:r w:rsidR="00052E22">
        <w:rPr>
          <w:u w:val="single"/>
        </w:rPr>
        <w:t>.</w:t>
      </w:r>
      <w:r w:rsidR="00162B7F">
        <w:rPr>
          <w:u w:val="single"/>
        </w:rPr>
        <w:t>413</w:t>
      </w:r>
      <w:r w:rsidR="00052E22" w:rsidRPr="004C2C74">
        <w:rPr>
          <w:u w:val="single"/>
        </w:rPr>
        <w:t>.  The monies deposited in this fund shall not lapse at the end of any fiscal year and shall remain available for expenditure</w:t>
      </w:r>
      <w:r w:rsidR="00052E22">
        <w:rPr>
          <w:u w:val="single"/>
        </w:rPr>
        <w:t xml:space="preserve">, upon </w:t>
      </w:r>
      <w:r w:rsidR="00052E22">
        <w:rPr>
          <w:u w:val="single"/>
        </w:rPr>
        <w:lastRenderedPageBreak/>
        <w:t>appropriation of the Council, for the purposes and in the manner set forth herein. The Director of Finance is authorized and directed to make disbursements from this fund as follows:</w:t>
      </w:r>
    </w:p>
    <w:p w:rsidR="00052E22" w:rsidRDefault="00052E22" w:rsidP="00E03F8A">
      <w:pPr>
        <w:pStyle w:val="BodyTextFirstIndent"/>
        <w:spacing w:line="450" w:lineRule="exact"/>
        <w:ind w:left="1440" w:firstLine="0"/>
        <w:jc w:val="both"/>
        <w:rPr>
          <w:u w:val="single"/>
        </w:rPr>
      </w:pPr>
      <w:r>
        <w:rPr>
          <w:u w:val="single"/>
        </w:rPr>
        <w:t xml:space="preserve">(a)  </w:t>
      </w:r>
      <w:r w:rsidR="00162B7F" w:rsidRPr="004C2C74">
        <w:rPr>
          <w:u w:val="single"/>
        </w:rPr>
        <w:t xml:space="preserve">Fifty </w:t>
      </w:r>
      <w:r w:rsidRPr="004C2C74">
        <w:rPr>
          <w:u w:val="single"/>
        </w:rPr>
        <w:t>percent</w:t>
      </w:r>
      <w:r>
        <w:rPr>
          <w:u w:val="single"/>
        </w:rPr>
        <w:t xml:space="preserve"> of the fine monies shall be accounted for in a separate subaccount to be utilized by the</w:t>
      </w:r>
      <w:r w:rsidR="00162B7F">
        <w:rPr>
          <w:u w:val="single"/>
        </w:rPr>
        <w:t xml:space="preserve"> Office of Consumer Affairs </w:t>
      </w:r>
      <w:r>
        <w:rPr>
          <w:u w:val="single"/>
        </w:rPr>
        <w:t xml:space="preserve">for the sole purpose of </w:t>
      </w:r>
      <w:r w:rsidR="00162B7F">
        <w:rPr>
          <w:u w:val="single"/>
        </w:rPr>
        <w:t>maintaining funds for the creation and duplication of human trafficking signs which shall be distributed to businesses identified in Section 150.413</w:t>
      </w:r>
      <w:r w:rsidR="00012B72">
        <w:rPr>
          <w:u w:val="single"/>
        </w:rPr>
        <w:t>,</w:t>
      </w:r>
      <w:r>
        <w:rPr>
          <w:u w:val="single"/>
        </w:rPr>
        <w:t xml:space="preserve"> </w:t>
      </w:r>
      <w:r w:rsidR="00162B7F">
        <w:rPr>
          <w:u w:val="single"/>
        </w:rPr>
        <w:t>and may also be distributed to other businesses upon request and approval of the Office of Consumer Affairs</w:t>
      </w:r>
      <w:r w:rsidR="00012B72">
        <w:rPr>
          <w:u w:val="single"/>
        </w:rPr>
        <w:t>,</w:t>
      </w:r>
      <w:r w:rsidR="00162B7F">
        <w:rPr>
          <w:u w:val="single"/>
        </w:rPr>
        <w:t xml:space="preserve"> and for costs incurred by the Office of Consumer Affairs in educating the public of the requirements of Section 150.413 and implementation and maintenance of the database </w:t>
      </w:r>
      <w:r w:rsidR="00012B72">
        <w:rPr>
          <w:u w:val="single"/>
        </w:rPr>
        <w:t xml:space="preserve">of </w:t>
      </w:r>
      <w:r w:rsidR="00162B7F">
        <w:rPr>
          <w:u w:val="single"/>
        </w:rPr>
        <w:t>affected businesses</w:t>
      </w:r>
      <w:r>
        <w:rPr>
          <w:u w:val="single"/>
        </w:rPr>
        <w:t>.  The Director of Finance is authorized and directed to make disbursements from this subaccount</w:t>
      </w:r>
      <w:r w:rsidRPr="00D24E07">
        <w:rPr>
          <w:u w:val="single"/>
        </w:rPr>
        <w:t xml:space="preserve"> </w:t>
      </w:r>
      <w:r>
        <w:rPr>
          <w:u w:val="single"/>
        </w:rPr>
        <w:t>to the</w:t>
      </w:r>
      <w:r w:rsidR="00162B7F">
        <w:rPr>
          <w:u w:val="single"/>
        </w:rPr>
        <w:t xml:space="preserve"> Office of Consumer Affairs, </w:t>
      </w:r>
      <w:r>
        <w:rPr>
          <w:u w:val="single"/>
        </w:rPr>
        <w:t xml:space="preserve">upon written request of the </w:t>
      </w:r>
      <w:r w:rsidR="00162B7F">
        <w:rPr>
          <w:u w:val="single"/>
        </w:rPr>
        <w:t>Director of the Neighborhoods Department</w:t>
      </w:r>
      <w:r>
        <w:rPr>
          <w:u w:val="single"/>
        </w:rPr>
        <w:t xml:space="preserve"> accompanied by satisfactory documentation of costs incurred or to be incurred by </w:t>
      </w:r>
      <w:r w:rsidR="00162B7F">
        <w:rPr>
          <w:u w:val="single"/>
        </w:rPr>
        <w:t>the Office of Consumer Affairs</w:t>
      </w:r>
      <w:r>
        <w:rPr>
          <w:u w:val="single"/>
        </w:rPr>
        <w:t>.</w:t>
      </w:r>
      <w:r w:rsidR="00436864" w:rsidRPr="00436864">
        <w:rPr>
          <w:u w:val="single"/>
        </w:rPr>
        <w:t xml:space="preserve"> </w:t>
      </w:r>
      <w:r w:rsidR="00436864" w:rsidRPr="004C2C74">
        <w:rPr>
          <w:u w:val="single"/>
        </w:rPr>
        <w:t xml:space="preserve">The Neighborhoods Department (or successor) shall make a report </w:t>
      </w:r>
      <w:r w:rsidR="00FA7EFF" w:rsidRPr="006A19DF">
        <w:rPr>
          <w:u w:val="single"/>
        </w:rPr>
        <w:t>by May 1</w:t>
      </w:r>
      <w:r w:rsidR="00FA7EFF" w:rsidRPr="006A19DF">
        <w:rPr>
          <w:u w:val="single"/>
          <w:vertAlign w:val="superscript"/>
        </w:rPr>
        <w:t>st</w:t>
      </w:r>
      <w:r w:rsidR="00FA7EFF" w:rsidRPr="006A19DF">
        <w:rPr>
          <w:u w:val="single"/>
        </w:rPr>
        <w:t xml:space="preserve"> of each year</w:t>
      </w:r>
      <w:r w:rsidR="00436864" w:rsidRPr="004C2C74">
        <w:rPr>
          <w:u w:val="single"/>
        </w:rPr>
        <w:t xml:space="preserve"> to the Council concerning the utilization of these funds, including the nature of public awareness and education programs to advance awareness for human trafficking that have been administered, the status of enforcement efforts, and staffing levels and needs.</w:t>
      </w:r>
      <w:r w:rsidR="004C2C74">
        <w:rPr>
          <w:u w:val="single"/>
        </w:rPr>
        <w:t xml:space="preserve"> </w:t>
      </w:r>
      <w:r>
        <w:rPr>
          <w:u w:val="single"/>
        </w:rPr>
        <w:t xml:space="preserve">  </w:t>
      </w:r>
    </w:p>
    <w:p w:rsidR="00052E22" w:rsidRDefault="00052E22" w:rsidP="00E03F8A">
      <w:pPr>
        <w:pStyle w:val="BodyTextFirstIndent"/>
        <w:spacing w:line="450" w:lineRule="exact"/>
        <w:ind w:left="1440" w:firstLine="0"/>
        <w:jc w:val="both"/>
        <w:rPr>
          <w:u w:val="single"/>
        </w:rPr>
      </w:pPr>
      <w:r>
        <w:rPr>
          <w:u w:val="single"/>
        </w:rPr>
        <w:lastRenderedPageBreak/>
        <w:t xml:space="preserve">(b)  </w:t>
      </w:r>
      <w:r w:rsidR="00162B7F" w:rsidRPr="004C2C74">
        <w:rPr>
          <w:u w:val="single"/>
        </w:rPr>
        <w:t>Fifty</w:t>
      </w:r>
      <w:r w:rsidRPr="004C2C74">
        <w:rPr>
          <w:u w:val="single"/>
        </w:rPr>
        <w:t xml:space="preserve"> percent</w:t>
      </w:r>
      <w:r>
        <w:rPr>
          <w:u w:val="single"/>
        </w:rPr>
        <w:t xml:space="preserve"> of the fine monies</w:t>
      </w:r>
      <w:r w:rsidR="00162B7F">
        <w:rPr>
          <w:u w:val="single"/>
        </w:rPr>
        <w:t xml:space="preserve"> generated from violations of Section 150.413</w:t>
      </w:r>
      <w:r w:rsidR="005D3DB2">
        <w:rPr>
          <w:u w:val="single"/>
        </w:rPr>
        <w:t xml:space="preserve"> </w:t>
      </w:r>
      <w:r>
        <w:rPr>
          <w:u w:val="single"/>
        </w:rPr>
        <w:t xml:space="preserve">shall be utilized for the enforcement of </w:t>
      </w:r>
      <w:r w:rsidR="00383D03">
        <w:rPr>
          <w:u w:val="single"/>
        </w:rPr>
        <w:t>Section 150.413</w:t>
      </w:r>
      <w:r>
        <w:rPr>
          <w:u w:val="single"/>
        </w:rPr>
        <w:t xml:space="preserve">. </w:t>
      </w:r>
      <w:r w:rsidR="00383D03">
        <w:rPr>
          <w:u w:val="single"/>
        </w:rPr>
        <w:t xml:space="preserve">The fine monies generated from this fund shall be </w:t>
      </w:r>
      <w:r w:rsidR="0088085C">
        <w:rPr>
          <w:u w:val="single"/>
        </w:rPr>
        <w:t>returned to</w:t>
      </w:r>
      <w:r w:rsidR="00383D03">
        <w:rPr>
          <w:u w:val="single"/>
        </w:rPr>
        <w:t xml:space="preserve"> Jacksonville Sheriff’s Office</w:t>
      </w:r>
      <w:r w:rsidR="0088085C">
        <w:rPr>
          <w:u w:val="single"/>
        </w:rPr>
        <w:t xml:space="preserve"> for enforcement</w:t>
      </w:r>
      <w:r w:rsidR="00383D03">
        <w:rPr>
          <w:u w:val="single"/>
        </w:rPr>
        <w:t xml:space="preserve">. </w:t>
      </w:r>
      <w:r>
        <w:rPr>
          <w:u w:val="single"/>
        </w:rPr>
        <w:t xml:space="preserve">The Director of Finance is authorized and directed to make disbursements from this Fund, upon written request of the </w:t>
      </w:r>
      <w:r w:rsidR="00383D03">
        <w:rPr>
          <w:u w:val="single"/>
        </w:rPr>
        <w:t>Sheriff</w:t>
      </w:r>
      <w:r>
        <w:rPr>
          <w:u w:val="single"/>
        </w:rPr>
        <w:t xml:space="preserve"> for such purposes. To the extent that disbursements are made, </w:t>
      </w:r>
      <w:r w:rsidRPr="001B5795">
        <w:rPr>
          <w:u w:val="single"/>
        </w:rPr>
        <w:t>the funds shall be disbursed to</w:t>
      </w:r>
      <w:r>
        <w:rPr>
          <w:u w:val="single"/>
        </w:rPr>
        <w:t xml:space="preserve"> </w:t>
      </w:r>
      <w:r w:rsidR="0020286B">
        <w:rPr>
          <w:u w:val="single"/>
        </w:rPr>
        <w:t xml:space="preserve">the </w:t>
      </w:r>
      <w:r w:rsidRPr="001B5795">
        <w:rPr>
          <w:u w:val="single"/>
        </w:rPr>
        <w:t xml:space="preserve">appropriate account within the </w:t>
      </w:r>
      <w:r w:rsidR="00383D03">
        <w:rPr>
          <w:u w:val="single"/>
        </w:rPr>
        <w:t>Jacksonville Sheriff’s Office</w:t>
      </w:r>
      <w:r>
        <w:rPr>
          <w:u w:val="single"/>
        </w:rPr>
        <w:t xml:space="preserve"> </w:t>
      </w:r>
      <w:r w:rsidRPr="001B5795">
        <w:rPr>
          <w:u w:val="single"/>
        </w:rPr>
        <w:t>for the purposes set forth herein.</w:t>
      </w:r>
      <w:r>
        <w:rPr>
          <w:u w:val="single"/>
        </w:rPr>
        <w:t xml:space="preserve"> </w:t>
      </w:r>
    </w:p>
    <w:p w:rsidR="00651ED8" w:rsidRDefault="00651ED8" w:rsidP="00E03F8A">
      <w:pPr>
        <w:spacing w:line="450" w:lineRule="atLeast"/>
        <w:ind w:left="1440"/>
        <w:jc w:val="both"/>
        <w:rPr>
          <w:rFonts w:cs="Courier New"/>
        </w:rPr>
      </w:pPr>
      <w:r>
        <w:rPr>
          <w:rFonts w:cs="Courier New"/>
          <w:b/>
        </w:rPr>
        <w:t>Section 5.</w:t>
      </w:r>
      <w:r>
        <w:rPr>
          <w:rFonts w:cs="Courier New"/>
          <w:b/>
        </w:rPr>
        <w:tab/>
      </w:r>
      <w:r>
        <w:rPr>
          <w:rFonts w:cs="Courier New"/>
          <w:b/>
        </w:rPr>
        <w:tab/>
        <w:t xml:space="preserve">Amending Section 609.109, </w:t>
      </w:r>
      <w:r>
        <w:rPr>
          <w:rFonts w:cs="Courier New"/>
          <w:b/>
          <w:i/>
        </w:rPr>
        <w:t>Ordinance Code</w:t>
      </w:r>
      <w:r>
        <w:rPr>
          <w:rFonts w:cs="Courier New"/>
        </w:rPr>
        <w:t xml:space="preserve">. Section 609.109 (Applicable Chapters and Parts) of Chapter 609 (Code Enforcement Citations), </w:t>
      </w:r>
      <w:r>
        <w:rPr>
          <w:rFonts w:cs="Courier New"/>
          <w:i/>
        </w:rPr>
        <w:t>Ordinance Code</w:t>
      </w:r>
      <w:r>
        <w:rPr>
          <w:rFonts w:cs="Courier New"/>
        </w:rPr>
        <w:t xml:space="preserve">, is hereby amended to add Chapter 150, </w:t>
      </w:r>
      <w:r>
        <w:rPr>
          <w:rFonts w:cs="Courier New"/>
          <w:i/>
        </w:rPr>
        <w:t>Ordinance Code</w:t>
      </w:r>
      <w:r>
        <w:t>, to the penalty schedules therein</w:t>
      </w:r>
      <w:r>
        <w:rPr>
          <w:rFonts w:cs="Courier New"/>
        </w:rPr>
        <w:t>, and as amended, shall read as follows:</w:t>
      </w:r>
    </w:p>
    <w:p w:rsidR="00651ED8" w:rsidRDefault="00651ED8" w:rsidP="00651ED8">
      <w:pPr>
        <w:spacing w:line="450" w:lineRule="atLeast"/>
        <w:ind w:firstLine="90"/>
        <w:jc w:val="center"/>
        <w:rPr>
          <w:rFonts w:cs="Courier New"/>
          <w:b/>
        </w:rPr>
      </w:pPr>
      <w:r>
        <w:rPr>
          <w:rFonts w:cs="Courier New"/>
          <w:b/>
        </w:rPr>
        <w:t>CHAPTER 609. CODE ENFORCEMENT CITATIONS.</w:t>
      </w:r>
    </w:p>
    <w:p w:rsidR="00651ED8" w:rsidRDefault="00651ED8" w:rsidP="00651ED8">
      <w:pPr>
        <w:spacing w:line="450" w:lineRule="atLeast"/>
        <w:ind w:firstLine="90"/>
        <w:jc w:val="center"/>
        <w:rPr>
          <w:rFonts w:cs="Courier New"/>
          <w:b/>
        </w:rPr>
      </w:pPr>
      <w:r>
        <w:rPr>
          <w:rFonts w:cs="Courier New"/>
          <w:b/>
        </w:rPr>
        <w:t>*  *  *</w:t>
      </w:r>
    </w:p>
    <w:p w:rsidR="00651ED8" w:rsidRPr="00033D5B" w:rsidRDefault="00651ED8" w:rsidP="00BC401C">
      <w:pPr>
        <w:spacing w:line="450" w:lineRule="atLeast"/>
        <w:jc w:val="both"/>
        <w:rPr>
          <w:rFonts w:cs="Courier New"/>
        </w:rPr>
      </w:pPr>
      <w:r>
        <w:rPr>
          <w:rFonts w:cs="Courier New"/>
          <w:b/>
        </w:rPr>
        <w:tab/>
      </w:r>
      <w:r w:rsidR="00BC401C">
        <w:rPr>
          <w:rFonts w:cs="Courier New"/>
          <w:b/>
        </w:rPr>
        <w:tab/>
        <w:t>Sec.</w:t>
      </w:r>
      <w:r w:rsidRPr="00012B72">
        <w:rPr>
          <w:rFonts w:cs="Courier New"/>
          <w:b/>
        </w:rPr>
        <w:t xml:space="preserve"> 609.109</w:t>
      </w:r>
      <w:r>
        <w:rPr>
          <w:rFonts w:cs="Courier New"/>
        </w:rPr>
        <w:t>.</w:t>
      </w:r>
      <w:r>
        <w:rPr>
          <w:rFonts w:cs="Courier New"/>
        </w:rPr>
        <w:tab/>
      </w:r>
      <w:r w:rsidRPr="00012B72">
        <w:rPr>
          <w:rFonts w:cs="Courier New"/>
          <w:b/>
        </w:rPr>
        <w:t>Applicable Chapters and Parts</w:t>
      </w:r>
      <w:r w:rsidRPr="00033D5B">
        <w:rPr>
          <w:rFonts w:cs="Courier New"/>
        </w:rPr>
        <w:t>.</w:t>
      </w:r>
    </w:p>
    <w:p w:rsidR="00651ED8" w:rsidRPr="0038164F" w:rsidRDefault="00651ED8" w:rsidP="00BC401C">
      <w:pPr>
        <w:spacing w:line="450" w:lineRule="atLeast"/>
        <w:ind w:left="1350"/>
        <w:jc w:val="both"/>
        <w:rPr>
          <w:rFonts w:cs="Courier New"/>
        </w:rPr>
      </w:pPr>
      <w:r>
        <w:rPr>
          <w:rFonts w:cs="Courier New"/>
        </w:rPr>
        <w:t>The following provisions of the Ordinance Code are subject to enforcement by citation. Where a Chapter or a Part of a Chapter of the Code is referenced, then all Sections within that Chapter or Part are subject to enforcement by citation.</w:t>
      </w:r>
    </w:p>
    <w:p w:rsidR="00651ED8" w:rsidRDefault="00651ED8" w:rsidP="00651ED8">
      <w:pPr>
        <w:tabs>
          <w:tab w:val="left" w:pos="0"/>
        </w:tabs>
        <w:spacing w:line="450" w:lineRule="atLeast"/>
        <w:jc w:val="center"/>
        <w:rPr>
          <w:rFonts w:cs="Courier New"/>
        </w:rPr>
      </w:pPr>
      <w:r>
        <w:rPr>
          <w:rFonts w:cs="Courier New"/>
        </w:rPr>
        <w:t>SCHEDULE “A”</w:t>
      </w:r>
    </w:p>
    <w:p w:rsidR="00651ED8" w:rsidRDefault="00E03F8A" w:rsidP="00651ED8">
      <w:pPr>
        <w:tabs>
          <w:tab w:val="left" w:pos="720"/>
        </w:tabs>
        <w:spacing w:line="450" w:lineRule="atLeast"/>
        <w:ind w:left="720"/>
        <w:rPr>
          <w:rFonts w:cs="Courier New"/>
        </w:rPr>
      </w:pPr>
      <w:r>
        <w:rPr>
          <w:rFonts w:cs="Courier New"/>
        </w:rPr>
        <w:tab/>
      </w:r>
      <w:r w:rsidR="00651ED8">
        <w:rPr>
          <w:rFonts w:cs="Courier New"/>
        </w:rPr>
        <w:t>CODE</w:t>
      </w:r>
      <w:r w:rsidR="00651ED8">
        <w:rPr>
          <w:rFonts w:cs="Courier New"/>
        </w:rPr>
        <w:tab/>
      </w:r>
      <w:r w:rsidR="00651ED8">
        <w:rPr>
          <w:rFonts w:cs="Courier New"/>
        </w:rPr>
        <w:tab/>
      </w:r>
      <w:r w:rsidR="00651ED8">
        <w:rPr>
          <w:rFonts w:cs="Courier New"/>
        </w:rPr>
        <w:tab/>
        <w:t>DESCRIPTION</w:t>
      </w:r>
      <w:r w:rsidR="00651ED8">
        <w:rPr>
          <w:rFonts w:cs="Courier New"/>
        </w:rPr>
        <w:tab/>
      </w:r>
      <w:r w:rsidR="00651ED8">
        <w:rPr>
          <w:rFonts w:cs="Courier New"/>
        </w:rPr>
        <w:tab/>
      </w:r>
      <w:r w:rsidR="00651ED8">
        <w:rPr>
          <w:rFonts w:cs="Courier New"/>
        </w:rPr>
        <w:tab/>
      </w:r>
      <w:r w:rsidR="00651ED8">
        <w:rPr>
          <w:rFonts w:cs="Courier New"/>
        </w:rPr>
        <w:tab/>
        <w:t>CLASS**</w:t>
      </w:r>
    </w:p>
    <w:p w:rsidR="00651ED8" w:rsidRDefault="00E03F8A" w:rsidP="00651ED8">
      <w:pPr>
        <w:tabs>
          <w:tab w:val="left" w:pos="720"/>
        </w:tabs>
        <w:spacing w:line="450" w:lineRule="atLeast"/>
        <w:ind w:left="720"/>
        <w:rPr>
          <w:rFonts w:cs="Courier New"/>
        </w:rPr>
      </w:pPr>
      <w:r>
        <w:rPr>
          <w:rFonts w:cs="Courier New"/>
        </w:rPr>
        <w:tab/>
      </w:r>
      <w:r w:rsidR="00651ED8">
        <w:rPr>
          <w:rFonts w:cs="Courier New"/>
        </w:rPr>
        <w:t>PROVISION*</w:t>
      </w:r>
    </w:p>
    <w:p w:rsidR="00651ED8" w:rsidRDefault="00651ED8" w:rsidP="00651ED8">
      <w:pPr>
        <w:tabs>
          <w:tab w:val="left" w:pos="0"/>
        </w:tabs>
        <w:spacing w:line="450" w:lineRule="atLeast"/>
        <w:ind w:left="90" w:hanging="90"/>
        <w:jc w:val="center"/>
        <w:rPr>
          <w:rFonts w:cs="Courier New"/>
          <w:b/>
        </w:rPr>
      </w:pPr>
      <w:r>
        <w:rPr>
          <w:rFonts w:cs="Courier New"/>
          <w:b/>
        </w:rPr>
        <w:lastRenderedPageBreak/>
        <w:t>*  *  *</w:t>
      </w:r>
    </w:p>
    <w:p w:rsidR="00651ED8" w:rsidRPr="00012B72" w:rsidRDefault="00E03F8A" w:rsidP="00651ED8">
      <w:pPr>
        <w:tabs>
          <w:tab w:val="left" w:pos="0"/>
        </w:tabs>
        <w:spacing w:line="450" w:lineRule="atLeast"/>
        <w:ind w:left="720"/>
        <w:jc w:val="both"/>
        <w:rPr>
          <w:rFonts w:cs="Courier New"/>
          <w:u w:val="single"/>
        </w:rPr>
      </w:pPr>
      <w:r>
        <w:rPr>
          <w:rFonts w:cs="Courier New"/>
          <w:b/>
        </w:rPr>
        <w:tab/>
      </w:r>
      <w:r w:rsidR="00651ED8" w:rsidRPr="00012B72">
        <w:rPr>
          <w:rFonts w:cs="Courier New"/>
          <w:u w:val="single"/>
        </w:rPr>
        <w:t>Chapter 150</w:t>
      </w:r>
      <w:r w:rsidR="00651ED8" w:rsidRPr="00012B72">
        <w:rPr>
          <w:rFonts w:cs="Courier New"/>
          <w:u w:val="single"/>
        </w:rPr>
        <w:tab/>
        <w:t>Adult Entertainment and Services Code</w:t>
      </w:r>
    </w:p>
    <w:p w:rsidR="00651ED8" w:rsidRPr="00012B72" w:rsidRDefault="00651ED8" w:rsidP="00651ED8">
      <w:pPr>
        <w:tabs>
          <w:tab w:val="left" w:pos="0"/>
        </w:tabs>
        <w:spacing w:line="450" w:lineRule="atLeast"/>
        <w:ind w:left="720"/>
        <w:jc w:val="both"/>
        <w:rPr>
          <w:rFonts w:cs="Courier New"/>
          <w:u w:val="single"/>
        </w:rPr>
      </w:pPr>
    </w:p>
    <w:p w:rsidR="00651ED8" w:rsidRPr="00651ED8" w:rsidRDefault="00651ED8" w:rsidP="00651ED8">
      <w:pPr>
        <w:tabs>
          <w:tab w:val="left" w:pos="0"/>
        </w:tabs>
        <w:spacing w:line="450" w:lineRule="atLeast"/>
        <w:jc w:val="center"/>
        <w:rPr>
          <w:rFonts w:cs="Courier New"/>
          <w:b/>
        </w:rPr>
      </w:pPr>
      <w:r w:rsidRPr="00651ED8">
        <w:rPr>
          <w:rFonts w:cs="Courier New"/>
          <w:b/>
        </w:rPr>
        <w:t>*  *  *</w:t>
      </w:r>
    </w:p>
    <w:p w:rsidR="00651ED8" w:rsidRDefault="00651ED8" w:rsidP="00651ED8">
      <w:pPr>
        <w:tabs>
          <w:tab w:val="left" w:pos="0"/>
        </w:tabs>
        <w:spacing w:line="450" w:lineRule="atLeast"/>
        <w:jc w:val="center"/>
        <w:rPr>
          <w:rFonts w:cs="Courier New"/>
        </w:rPr>
      </w:pPr>
      <w:r>
        <w:rPr>
          <w:rFonts w:cs="Courier New"/>
        </w:rPr>
        <w:t>SCHEDULE “A1”</w:t>
      </w:r>
    </w:p>
    <w:p w:rsidR="00651ED8" w:rsidRDefault="00651ED8" w:rsidP="00651ED8">
      <w:pPr>
        <w:widowControl w:val="0"/>
        <w:spacing w:line="450" w:lineRule="atLeast"/>
        <w:jc w:val="both"/>
      </w:pPr>
      <w:r>
        <w:tab/>
      </w:r>
      <w:r w:rsidR="00E03F8A">
        <w:tab/>
      </w:r>
      <w:r>
        <w:t>CODE ORDINANCE VIOLATIONS COUNTY</w:t>
      </w:r>
    </w:p>
    <w:p w:rsidR="00651ED8" w:rsidRDefault="00651ED8" w:rsidP="00651ED8">
      <w:pPr>
        <w:widowControl w:val="0"/>
        <w:spacing w:line="450" w:lineRule="atLeast"/>
        <w:jc w:val="both"/>
      </w:pPr>
      <w:r>
        <w:tab/>
      </w:r>
      <w:r w:rsidR="00E03F8A">
        <w:tab/>
      </w:r>
      <w:r>
        <w:t>COURT UNIFORM FINE SCHEDULE</w:t>
      </w:r>
    </w:p>
    <w:p w:rsidR="00052E22" w:rsidRDefault="00651ED8" w:rsidP="00651ED8">
      <w:pPr>
        <w:widowControl w:val="0"/>
        <w:spacing w:line="450" w:lineRule="atLeast"/>
        <w:jc w:val="both"/>
      </w:pPr>
      <w:r>
        <w:tab/>
      </w:r>
      <w:r w:rsidR="00E03F8A">
        <w:tab/>
      </w:r>
      <w:r>
        <w:t xml:space="preserve">LOCAL ORDINANCE VIOLATIONS </w:t>
      </w:r>
    </w:p>
    <w:p w:rsidR="00052E22" w:rsidRDefault="00651ED8" w:rsidP="00651ED8">
      <w:pPr>
        <w:widowControl w:val="0"/>
        <w:spacing w:line="450" w:lineRule="atLeast"/>
        <w:jc w:val="both"/>
      </w:pPr>
      <w:r>
        <w:tab/>
      </w:r>
      <w:r>
        <w:tab/>
      </w:r>
      <w:r>
        <w:tab/>
      </w:r>
      <w:r>
        <w:tab/>
      </w:r>
      <w:r w:rsidR="00473D97">
        <w:tab/>
      </w:r>
      <w:r>
        <w:t xml:space="preserve">FINE </w:t>
      </w:r>
      <w:r>
        <w:tab/>
      </w:r>
      <w:r>
        <w:tab/>
      </w:r>
      <w:r>
        <w:tab/>
        <w:t>COSTS</w:t>
      </w:r>
      <w:r>
        <w:tab/>
      </w:r>
      <w:r>
        <w:tab/>
      </w:r>
      <w:r>
        <w:tab/>
        <w:t>TOTAL</w:t>
      </w:r>
    </w:p>
    <w:p w:rsidR="00185A61" w:rsidRDefault="00185A61" w:rsidP="00185A61">
      <w:pPr>
        <w:tabs>
          <w:tab w:val="left" w:pos="0"/>
        </w:tabs>
        <w:spacing w:line="450" w:lineRule="atLeast"/>
        <w:jc w:val="center"/>
        <w:rPr>
          <w:rFonts w:cs="Courier New"/>
          <w:b/>
        </w:rPr>
      </w:pPr>
      <w:r w:rsidRPr="00651ED8">
        <w:rPr>
          <w:rFonts w:cs="Courier New"/>
          <w:b/>
        </w:rPr>
        <w:t>*  *  *</w:t>
      </w:r>
    </w:p>
    <w:p w:rsidR="00185A61" w:rsidRDefault="00185A61" w:rsidP="00185A61">
      <w:pPr>
        <w:tabs>
          <w:tab w:val="left" w:pos="0"/>
        </w:tabs>
        <w:spacing w:line="450" w:lineRule="atLeast"/>
        <w:rPr>
          <w:rFonts w:cs="Courier New"/>
        </w:rPr>
      </w:pPr>
      <w:r>
        <w:rPr>
          <w:rFonts w:cs="Courier New"/>
          <w:b/>
        </w:rPr>
        <w:tab/>
      </w:r>
      <w:r w:rsidR="00E03F8A">
        <w:rPr>
          <w:rFonts w:cs="Courier New"/>
          <w:b/>
        </w:rPr>
        <w:tab/>
      </w:r>
      <w:r>
        <w:rPr>
          <w:rFonts w:cs="Courier New"/>
        </w:rPr>
        <w:t>Class E</w:t>
      </w:r>
      <w:r>
        <w:rPr>
          <w:rFonts w:cs="Courier New"/>
        </w:rPr>
        <w:tab/>
      </w:r>
      <w:r>
        <w:rPr>
          <w:rFonts w:cs="Courier New"/>
        </w:rPr>
        <w:tab/>
        <w:t>$350</w:t>
      </w:r>
      <w:r>
        <w:rPr>
          <w:rFonts w:cs="Courier New"/>
        </w:rPr>
        <w:tab/>
      </w:r>
      <w:r>
        <w:rPr>
          <w:rFonts w:cs="Courier New"/>
        </w:rPr>
        <w:tab/>
      </w:r>
      <w:r>
        <w:rPr>
          <w:rFonts w:cs="Courier New"/>
        </w:rPr>
        <w:tab/>
        <w:t>$5</w:t>
      </w:r>
      <w:r>
        <w:rPr>
          <w:rFonts w:cs="Courier New"/>
        </w:rPr>
        <w:tab/>
      </w:r>
      <w:r>
        <w:rPr>
          <w:rFonts w:cs="Courier New"/>
        </w:rPr>
        <w:tab/>
      </w:r>
      <w:r>
        <w:rPr>
          <w:rFonts w:cs="Courier New"/>
        </w:rPr>
        <w:tab/>
        <w:t>$355</w:t>
      </w:r>
    </w:p>
    <w:p w:rsidR="00E61249" w:rsidRPr="00FC0BFE" w:rsidRDefault="00185A61" w:rsidP="00185A61">
      <w:pPr>
        <w:tabs>
          <w:tab w:val="left" w:pos="0"/>
        </w:tabs>
        <w:spacing w:line="450" w:lineRule="atLeast"/>
        <w:rPr>
          <w:b/>
          <w:color w:val="000000"/>
          <w:szCs w:val="23"/>
        </w:rPr>
      </w:pPr>
      <w:r>
        <w:rPr>
          <w:rFonts w:cs="Courier New"/>
        </w:rPr>
        <w:tab/>
      </w:r>
      <w:r w:rsidR="00E03F8A">
        <w:rPr>
          <w:rFonts w:cs="Courier New"/>
        </w:rPr>
        <w:tab/>
      </w:r>
      <w:r>
        <w:rPr>
          <w:rFonts w:cs="Courier New"/>
          <w:u w:val="single"/>
        </w:rPr>
        <w:t xml:space="preserve">Class F </w:t>
      </w:r>
      <w:r>
        <w:rPr>
          <w:rFonts w:cs="Courier New"/>
        </w:rPr>
        <w:tab/>
      </w:r>
      <w:r>
        <w:rPr>
          <w:rFonts w:cs="Courier New"/>
        </w:rPr>
        <w:tab/>
      </w:r>
      <w:r>
        <w:rPr>
          <w:rFonts w:cs="Courier New"/>
          <w:u w:val="single"/>
        </w:rPr>
        <w:t>$500</w:t>
      </w:r>
      <w:r>
        <w:rPr>
          <w:rFonts w:cs="Courier New"/>
        </w:rPr>
        <w:tab/>
      </w:r>
      <w:r>
        <w:rPr>
          <w:rFonts w:cs="Courier New"/>
        </w:rPr>
        <w:tab/>
      </w:r>
      <w:r>
        <w:rPr>
          <w:rFonts w:cs="Courier New"/>
        </w:rPr>
        <w:tab/>
      </w:r>
      <w:r w:rsidRPr="00185A61">
        <w:rPr>
          <w:rFonts w:cs="Courier New"/>
          <w:u w:val="single"/>
        </w:rPr>
        <w:t>$5</w:t>
      </w:r>
      <w:r>
        <w:rPr>
          <w:rFonts w:cs="Courier New"/>
        </w:rPr>
        <w:tab/>
      </w:r>
      <w:r>
        <w:rPr>
          <w:rFonts w:cs="Courier New"/>
        </w:rPr>
        <w:tab/>
      </w:r>
      <w:r>
        <w:rPr>
          <w:rFonts w:cs="Courier New"/>
        </w:rPr>
        <w:tab/>
      </w:r>
      <w:r w:rsidRPr="00185A61">
        <w:rPr>
          <w:rFonts w:cs="Courier New"/>
          <w:u w:val="single"/>
        </w:rPr>
        <w:t>$505</w:t>
      </w:r>
      <w:r w:rsidR="00FC0BFE">
        <w:t>”;</w:t>
      </w:r>
    </w:p>
    <w:p w:rsidR="00E61249" w:rsidRDefault="00E61249" w:rsidP="00E61249">
      <w:pPr>
        <w:widowControl w:val="0"/>
        <w:numPr>
          <w:ilvl w:val="0"/>
          <w:numId w:val="1"/>
        </w:numPr>
        <w:spacing w:line="450" w:lineRule="atLeast"/>
        <w:jc w:val="both"/>
      </w:pPr>
      <w:r>
        <w:t xml:space="preserve">Renumber the remaining </w:t>
      </w:r>
      <w:r w:rsidR="004E1CCC">
        <w:t>Sections</w:t>
      </w:r>
      <w:r>
        <w:t xml:space="preserve"> accordingly;</w:t>
      </w:r>
    </w:p>
    <w:p w:rsidR="00E61249" w:rsidRPr="00F83285" w:rsidRDefault="00E61249" w:rsidP="00E61249">
      <w:pPr>
        <w:widowControl w:val="0"/>
        <w:numPr>
          <w:ilvl w:val="0"/>
          <w:numId w:val="1"/>
        </w:numPr>
        <w:spacing w:line="450" w:lineRule="atLeast"/>
        <w:jc w:val="both"/>
      </w:pPr>
      <w:r w:rsidRPr="00F83285">
        <w:t xml:space="preserve">On </w:t>
      </w:r>
      <w:r w:rsidRPr="00F83285">
        <w:rPr>
          <w:b/>
        </w:rPr>
        <w:t>page 1, line 1</w:t>
      </w:r>
      <w:r w:rsidRPr="00F83285">
        <w:t xml:space="preserve">, amend the introductory sentence to add that the bill was amended as reflected herein. </w:t>
      </w:r>
      <w:r>
        <w:t xml:space="preserve">   </w:t>
      </w:r>
    </w:p>
    <w:p w:rsidR="00E61249" w:rsidRDefault="00E61249" w:rsidP="00E61249">
      <w:pPr>
        <w:spacing w:line="450" w:lineRule="atLeast"/>
        <w:jc w:val="both"/>
      </w:pPr>
    </w:p>
    <w:p w:rsidR="00E61249" w:rsidRDefault="00E61249" w:rsidP="00E61249">
      <w:pPr>
        <w:spacing w:line="450" w:lineRule="atLeast"/>
        <w:jc w:val="both"/>
      </w:pPr>
      <w:r>
        <w:t>Form Approved:</w:t>
      </w:r>
    </w:p>
    <w:p w:rsidR="00E61249" w:rsidRDefault="00E61249" w:rsidP="00E61249">
      <w:pPr>
        <w:spacing w:line="450" w:lineRule="atLeast"/>
        <w:jc w:val="both"/>
      </w:pPr>
    </w:p>
    <w:p w:rsidR="00E61249" w:rsidRPr="00684631" w:rsidRDefault="00684631" w:rsidP="00684631">
      <w:pPr>
        <w:widowControl w:val="0"/>
        <w:spacing w:line="450" w:lineRule="atLeast"/>
        <w:jc w:val="both"/>
        <w:rPr>
          <w:u w:val="single"/>
        </w:rPr>
      </w:pPr>
      <w:r w:rsidRPr="00B62B54">
        <w:rPr>
          <w:u w:val="single"/>
        </w:rPr>
        <w:t>__/s/ Paige Hobbs Johnston</w:t>
      </w:r>
      <w:bookmarkStart w:id="0" w:name="_GoBack"/>
      <w:bookmarkEnd w:id="0"/>
    </w:p>
    <w:p w:rsidR="00E61249" w:rsidRDefault="00E61249" w:rsidP="00E61249">
      <w:pPr>
        <w:spacing w:line="450" w:lineRule="atLeast"/>
        <w:jc w:val="both"/>
      </w:pPr>
      <w:r>
        <w:t>Office of General Counsel</w:t>
      </w:r>
    </w:p>
    <w:p w:rsidR="00E61249" w:rsidRDefault="00E61249" w:rsidP="00E61249">
      <w:pPr>
        <w:spacing w:line="450" w:lineRule="atLeast"/>
        <w:jc w:val="both"/>
        <w:rPr>
          <w:sz w:val="16"/>
          <w:szCs w:val="16"/>
        </w:rPr>
      </w:pPr>
      <w:r>
        <w:t>Legislation Prepared By:</w:t>
      </w:r>
      <w:r>
        <w:tab/>
        <w:t xml:space="preserve">Paige H. Johnston </w:t>
      </w:r>
    </w:p>
    <w:p w:rsidR="0068516A" w:rsidRDefault="00FA7EFF" w:rsidP="00FA7EFF">
      <w:pPr>
        <w:spacing w:line="450" w:lineRule="atLeast"/>
        <w:jc w:val="both"/>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G:\SHARED\LEGIS.CC\2016\Amendments\2016-130 Becton Floor.docx</w:t>
      </w:r>
      <w:r>
        <w:rPr>
          <w:sz w:val="16"/>
          <w:szCs w:val="16"/>
        </w:rPr>
        <w:fldChar w:fldCharType="end"/>
      </w:r>
    </w:p>
    <w:sectPr w:rsidR="00685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CC" w:rsidRDefault="004E1CCC" w:rsidP="004E1CCC">
      <w:r>
        <w:separator/>
      </w:r>
    </w:p>
  </w:endnote>
  <w:endnote w:type="continuationSeparator" w:id="0">
    <w:p w:rsidR="004E1CCC" w:rsidRDefault="004E1CCC" w:rsidP="004E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CC" w:rsidRDefault="004E1CCC" w:rsidP="004E1CCC">
      <w:r>
        <w:separator/>
      </w:r>
    </w:p>
  </w:footnote>
  <w:footnote w:type="continuationSeparator" w:id="0">
    <w:p w:rsidR="004E1CCC" w:rsidRDefault="004E1CCC" w:rsidP="004E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BB0"/>
    <w:multiLevelType w:val="hybridMultilevel"/>
    <w:tmpl w:val="B590EE64"/>
    <w:lvl w:ilvl="0" w:tplc="349E19F0">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49"/>
    <w:rsid w:val="00012B72"/>
    <w:rsid w:val="00052E22"/>
    <w:rsid w:val="00087868"/>
    <w:rsid w:val="00162B7F"/>
    <w:rsid w:val="00185A61"/>
    <w:rsid w:val="0020286B"/>
    <w:rsid w:val="002B376F"/>
    <w:rsid w:val="002C61A0"/>
    <w:rsid w:val="00383D03"/>
    <w:rsid w:val="00411D71"/>
    <w:rsid w:val="00436864"/>
    <w:rsid w:val="00463B92"/>
    <w:rsid w:val="00473D97"/>
    <w:rsid w:val="004C2C74"/>
    <w:rsid w:val="004E1CCC"/>
    <w:rsid w:val="00572F16"/>
    <w:rsid w:val="005D3DB2"/>
    <w:rsid w:val="00607114"/>
    <w:rsid w:val="00651ED8"/>
    <w:rsid w:val="00684631"/>
    <w:rsid w:val="0068516A"/>
    <w:rsid w:val="006A19DF"/>
    <w:rsid w:val="00747631"/>
    <w:rsid w:val="007E56AC"/>
    <w:rsid w:val="0088085C"/>
    <w:rsid w:val="0096451C"/>
    <w:rsid w:val="00A40030"/>
    <w:rsid w:val="00A62222"/>
    <w:rsid w:val="00AC43CE"/>
    <w:rsid w:val="00B54135"/>
    <w:rsid w:val="00BA5308"/>
    <w:rsid w:val="00BC401C"/>
    <w:rsid w:val="00BC6D74"/>
    <w:rsid w:val="00C67FA9"/>
    <w:rsid w:val="00C96E00"/>
    <w:rsid w:val="00CB3B62"/>
    <w:rsid w:val="00D7406A"/>
    <w:rsid w:val="00E03F8A"/>
    <w:rsid w:val="00E3529D"/>
    <w:rsid w:val="00E41605"/>
    <w:rsid w:val="00E61249"/>
    <w:rsid w:val="00F457EB"/>
    <w:rsid w:val="00FA7EFF"/>
    <w:rsid w:val="00FC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49"/>
    <w:pPr>
      <w:spacing w:after="0" w:line="240" w:lineRule="auto"/>
    </w:pPr>
    <w:rPr>
      <w:rFonts w:ascii="Courier New" w:eastAsia="Times New Roman" w:hAnsi="Courier New"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249"/>
    <w:pPr>
      <w:widowControl w:val="0"/>
      <w:spacing w:line="450" w:lineRule="atLeast"/>
      <w:jc w:val="both"/>
    </w:pPr>
    <w:rPr>
      <w:snapToGrid w:val="0"/>
    </w:rPr>
  </w:style>
  <w:style w:type="character" w:customStyle="1" w:styleId="BodyTextChar">
    <w:name w:val="Body Text Char"/>
    <w:basedOn w:val="DefaultParagraphFont"/>
    <w:link w:val="BodyText"/>
    <w:rsid w:val="00E61249"/>
    <w:rPr>
      <w:rFonts w:ascii="Courier New" w:eastAsia="Times New Roman" w:hAnsi="Courier New" w:cs="Times New Roman"/>
      <w:snapToGrid w:val="0"/>
      <w:sz w:val="23"/>
      <w:szCs w:val="20"/>
    </w:rPr>
  </w:style>
  <w:style w:type="paragraph" w:styleId="Title">
    <w:name w:val="Title"/>
    <w:basedOn w:val="Normal"/>
    <w:link w:val="TitleChar"/>
    <w:qFormat/>
    <w:rsid w:val="00E61249"/>
    <w:pPr>
      <w:jc w:val="center"/>
    </w:pPr>
    <w:rPr>
      <w:rFonts w:ascii="Times New Roman" w:hAnsi="Times New Roman"/>
      <w:b/>
      <w:bCs/>
      <w:sz w:val="24"/>
      <w:szCs w:val="24"/>
    </w:rPr>
  </w:style>
  <w:style w:type="character" w:customStyle="1" w:styleId="TitleChar">
    <w:name w:val="Title Char"/>
    <w:basedOn w:val="DefaultParagraphFont"/>
    <w:link w:val="Title"/>
    <w:rsid w:val="00E61249"/>
    <w:rPr>
      <w:rFonts w:ascii="Times New Roman" w:eastAsia="Times New Roman" w:hAnsi="Times New Roman" w:cs="Times New Roman"/>
      <w:b/>
      <w:bCs/>
      <w:sz w:val="24"/>
      <w:szCs w:val="24"/>
    </w:rPr>
  </w:style>
  <w:style w:type="paragraph" w:styleId="ListParagraph">
    <w:name w:val="List Paragraph"/>
    <w:basedOn w:val="Normal"/>
    <w:uiPriority w:val="34"/>
    <w:qFormat/>
    <w:rsid w:val="00E61249"/>
    <w:pPr>
      <w:ind w:left="720"/>
      <w:contextualSpacing/>
    </w:pPr>
  </w:style>
  <w:style w:type="paragraph" w:styleId="BodyTextFirstIndent">
    <w:name w:val="Body Text First Indent"/>
    <w:basedOn w:val="BodyText"/>
    <w:link w:val="BodyTextFirstIndentChar"/>
    <w:uiPriority w:val="99"/>
    <w:semiHidden/>
    <w:unhideWhenUsed/>
    <w:rsid w:val="0068516A"/>
    <w:pPr>
      <w:widowControl/>
      <w:spacing w:line="240" w:lineRule="auto"/>
      <w:ind w:firstLine="360"/>
      <w:jc w:val="left"/>
    </w:pPr>
    <w:rPr>
      <w:snapToGrid/>
    </w:rPr>
  </w:style>
  <w:style w:type="character" w:customStyle="1" w:styleId="BodyTextFirstIndentChar">
    <w:name w:val="Body Text First Indent Char"/>
    <w:basedOn w:val="BodyTextChar"/>
    <w:link w:val="BodyTextFirstIndent"/>
    <w:uiPriority w:val="99"/>
    <w:semiHidden/>
    <w:rsid w:val="0068516A"/>
    <w:rPr>
      <w:rFonts w:ascii="Courier New" w:eastAsia="Times New Roman" w:hAnsi="Courier New" w:cs="Times New Roman"/>
      <w:snapToGrid/>
      <w:sz w:val="23"/>
      <w:szCs w:val="20"/>
    </w:rPr>
  </w:style>
  <w:style w:type="paragraph" w:styleId="Header">
    <w:name w:val="header"/>
    <w:basedOn w:val="Normal"/>
    <w:link w:val="HeaderChar"/>
    <w:uiPriority w:val="99"/>
    <w:unhideWhenUsed/>
    <w:rsid w:val="004E1CCC"/>
    <w:pPr>
      <w:tabs>
        <w:tab w:val="center" w:pos="4680"/>
        <w:tab w:val="right" w:pos="9360"/>
      </w:tabs>
    </w:pPr>
  </w:style>
  <w:style w:type="character" w:customStyle="1" w:styleId="HeaderChar">
    <w:name w:val="Header Char"/>
    <w:basedOn w:val="DefaultParagraphFont"/>
    <w:link w:val="Header"/>
    <w:uiPriority w:val="99"/>
    <w:rsid w:val="004E1CCC"/>
    <w:rPr>
      <w:rFonts w:ascii="Courier New" w:eastAsia="Times New Roman" w:hAnsi="Courier New" w:cs="Times New Roman"/>
      <w:sz w:val="23"/>
      <w:szCs w:val="20"/>
    </w:rPr>
  </w:style>
  <w:style w:type="paragraph" w:styleId="Footer">
    <w:name w:val="footer"/>
    <w:basedOn w:val="Normal"/>
    <w:link w:val="FooterChar"/>
    <w:uiPriority w:val="99"/>
    <w:unhideWhenUsed/>
    <w:rsid w:val="004E1CCC"/>
    <w:pPr>
      <w:tabs>
        <w:tab w:val="center" w:pos="4680"/>
        <w:tab w:val="right" w:pos="9360"/>
      </w:tabs>
    </w:pPr>
  </w:style>
  <w:style w:type="character" w:customStyle="1" w:styleId="FooterChar">
    <w:name w:val="Footer Char"/>
    <w:basedOn w:val="DefaultParagraphFont"/>
    <w:link w:val="Footer"/>
    <w:uiPriority w:val="99"/>
    <w:rsid w:val="004E1CCC"/>
    <w:rPr>
      <w:rFonts w:ascii="Courier New" w:eastAsia="Times New Roman" w:hAnsi="Courier New" w:cs="Times New Roman"/>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49"/>
    <w:pPr>
      <w:spacing w:after="0" w:line="240" w:lineRule="auto"/>
    </w:pPr>
    <w:rPr>
      <w:rFonts w:ascii="Courier New" w:eastAsia="Times New Roman" w:hAnsi="Courier New"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249"/>
    <w:pPr>
      <w:widowControl w:val="0"/>
      <w:spacing w:line="450" w:lineRule="atLeast"/>
      <w:jc w:val="both"/>
    </w:pPr>
    <w:rPr>
      <w:snapToGrid w:val="0"/>
    </w:rPr>
  </w:style>
  <w:style w:type="character" w:customStyle="1" w:styleId="BodyTextChar">
    <w:name w:val="Body Text Char"/>
    <w:basedOn w:val="DefaultParagraphFont"/>
    <w:link w:val="BodyText"/>
    <w:rsid w:val="00E61249"/>
    <w:rPr>
      <w:rFonts w:ascii="Courier New" w:eastAsia="Times New Roman" w:hAnsi="Courier New" w:cs="Times New Roman"/>
      <w:snapToGrid w:val="0"/>
      <w:sz w:val="23"/>
      <w:szCs w:val="20"/>
    </w:rPr>
  </w:style>
  <w:style w:type="paragraph" w:styleId="Title">
    <w:name w:val="Title"/>
    <w:basedOn w:val="Normal"/>
    <w:link w:val="TitleChar"/>
    <w:qFormat/>
    <w:rsid w:val="00E61249"/>
    <w:pPr>
      <w:jc w:val="center"/>
    </w:pPr>
    <w:rPr>
      <w:rFonts w:ascii="Times New Roman" w:hAnsi="Times New Roman"/>
      <w:b/>
      <w:bCs/>
      <w:sz w:val="24"/>
      <w:szCs w:val="24"/>
    </w:rPr>
  </w:style>
  <w:style w:type="character" w:customStyle="1" w:styleId="TitleChar">
    <w:name w:val="Title Char"/>
    <w:basedOn w:val="DefaultParagraphFont"/>
    <w:link w:val="Title"/>
    <w:rsid w:val="00E61249"/>
    <w:rPr>
      <w:rFonts w:ascii="Times New Roman" w:eastAsia="Times New Roman" w:hAnsi="Times New Roman" w:cs="Times New Roman"/>
      <w:b/>
      <w:bCs/>
      <w:sz w:val="24"/>
      <w:szCs w:val="24"/>
    </w:rPr>
  </w:style>
  <w:style w:type="paragraph" w:styleId="ListParagraph">
    <w:name w:val="List Paragraph"/>
    <w:basedOn w:val="Normal"/>
    <w:uiPriority w:val="34"/>
    <w:qFormat/>
    <w:rsid w:val="00E61249"/>
    <w:pPr>
      <w:ind w:left="720"/>
      <w:contextualSpacing/>
    </w:pPr>
  </w:style>
  <w:style w:type="paragraph" w:styleId="BodyTextFirstIndent">
    <w:name w:val="Body Text First Indent"/>
    <w:basedOn w:val="BodyText"/>
    <w:link w:val="BodyTextFirstIndentChar"/>
    <w:uiPriority w:val="99"/>
    <w:semiHidden/>
    <w:unhideWhenUsed/>
    <w:rsid w:val="0068516A"/>
    <w:pPr>
      <w:widowControl/>
      <w:spacing w:line="240" w:lineRule="auto"/>
      <w:ind w:firstLine="360"/>
      <w:jc w:val="left"/>
    </w:pPr>
    <w:rPr>
      <w:snapToGrid/>
    </w:rPr>
  </w:style>
  <w:style w:type="character" w:customStyle="1" w:styleId="BodyTextFirstIndentChar">
    <w:name w:val="Body Text First Indent Char"/>
    <w:basedOn w:val="BodyTextChar"/>
    <w:link w:val="BodyTextFirstIndent"/>
    <w:uiPriority w:val="99"/>
    <w:semiHidden/>
    <w:rsid w:val="0068516A"/>
    <w:rPr>
      <w:rFonts w:ascii="Courier New" w:eastAsia="Times New Roman" w:hAnsi="Courier New" w:cs="Times New Roman"/>
      <w:snapToGrid/>
      <w:sz w:val="23"/>
      <w:szCs w:val="20"/>
    </w:rPr>
  </w:style>
  <w:style w:type="paragraph" w:styleId="Header">
    <w:name w:val="header"/>
    <w:basedOn w:val="Normal"/>
    <w:link w:val="HeaderChar"/>
    <w:uiPriority w:val="99"/>
    <w:unhideWhenUsed/>
    <w:rsid w:val="004E1CCC"/>
    <w:pPr>
      <w:tabs>
        <w:tab w:val="center" w:pos="4680"/>
        <w:tab w:val="right" w:pos="9360"/>
      </w:tabs>
    </w:pPr>
  </w:style>
  <w:style w:type="character" w:customStyle="1" w:styleId="HeaderChar">
    <w:name w:val="Header Char"/>
    <w:basedOn w:val="DefaultParagraphFont"/>
    <w:link w:val="Header"/>
    <w:uiPriority w:val="99"/>
    <w:rsid w:val="004E1CCC"/>
    <w:rPr>
      <w:rFonts w:ascii="Courier New" w:eastAsia="Times New Roman" w:hAnsi="Courier New" w:cs="Times New Roman"/>
      <w:sz w:val="23"/>
      <w:szCs w:val="20"/>
    </w:rPr>
  </w:style>
  <w:style w:type="paragraph" w:styleId="Footer">
    <w:name w:val="footer"/>
    <w:basedOn w:val="Normal"/>
    <w:link w:val="FooterChar"/>
    <w:uiPriority w:val="99"/>
    <w:unhideWhenUsed/>
    <w:rsid w:val="004E1CCC"/>
    <w:pPr>
      <w:tabs>
        <w:tab w:val="center" w:pos="4680"/>
        <w:tab w:val="right" w:pos="9360"/>
      </w:tabs>
    </w:pPr>
  </w:style>
  <w:style w:type="character" w:customStyle="1" w:styleId="FooterChar">
    <w:name w:val="Footer Char"/>
    <w:basedOn w:val="DefaultParagraphFont"/>
    <w:link w:val="Footer"/>
    <w:uiPriority w:val="99"/>
    <w:rsid w:val="004E1CCC"/>
    <w:rPr>
      <w:rFonts w:ascii="Courier New" w:eastAsia="Times New Roman" w:hAnsi="Courier New"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mlahmeur</cp:lastModifiedBy>
  <cp:revision>2</cp:revision>
  <cp:lastPrinted>2016-04-18T13:25:00Z</cp:lastPrinted>
  <dcterms:created xsi:type="dcterms:W3CDTF">2016-05-11T17:58:00Z</dcterms:created>
  <dcterms:modified xsi:type="dcterms:W3CDTF">2016-05-11T17:58:00Z</dcterms:modified>
</cp:coreProperties>
</file>